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2D1F91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March 15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2D1F91">
        <w:t>February 16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2D1F91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February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and Updated FY17 Budget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2D1F91" w:rsidRDefault="002D1F91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proofErr w:type="spellStart"/>
      <w:r>
        <w:rPr>
          <w:rFonts w:eastAsiaTheme="minorHAnsi"/>
          <w:b/>
        </w:rPr>
        <w:t>Ameris</w:t>
      </w:r>
      <w:proofErr w:type="spellEnd"/>
      <w:r>
        <w:rPr>
          <w:rFonts w:eastAsiaTheme="minorHAnsi"/>
          <w:b/>
        </w:rPr>
        <w:t xml:space="preserve"> Bank Line of Credit Increase: </w:t>
      </w:r>
      <w:bookmarkStart w:id="0" w:name="_GoBack"/>
      <w:bookmarkEnd w:id="0"/>
      <w:r>
        <w:rPr>
          <w:rFonts w:eastAsiaTheme="minorHAnsi"/>
          <w:b/>
        </w:rPr>
        <w:t xml:space="preserve">Board Resolution </w:t>
      </w:r>
      <w:r>
        <w:rPr>
          <w:rFonts w:eastAsiaTheme="minorHAnsi"/>
        </w:rPr>
        <w:t>– Executive Director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2D1F91" w:rsidRDefault="002D1F91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FACES: New Agreement </w:t>
      </w:r>
      <w:r>
        <w:rPr>
          <w:rFonts w:eastAsiaTheme="minorHAnsi"/>
        </w:rPr>
        <w:t>– Executive Director</w:t>
      </w:r>
      <w:r>
        <w:rPr>
          <w:rFonts w:eastAsiaTheme="minorHAnsi"/>
          <w:b/>
        </w:rPr>
        <w:t xml:space="preserve"> 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327264" w:rsidRPr="00327264" w:rsidRDefault="00327264" w:rsidP="00327264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7D5CB3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12D5F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2016-01-13T15:05:00Z</cp:lastPrinted>
  <dcterms:created xsi:type="dcterms:W3CDTF">2016-03-07T17:08:00Z</dcterms:created>
  <dcterms:modified xsi:type="dcterms:W3CDTF">2016-03-07T17:08:00Z</dcterms:modified>
</cp:coreProperties>
</file>